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46AF" w14:textId="77777777" w:rsidR="0067695F" w:rsidRPr="00825179" w:rsidRDefault="0067695F" w:rsidP="0067695F">
      <w:pPr>
        <w:pStyle w:val="wordsection1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</w:p>
    <w:p w14:paraId="6283391C" w14:textId="77777777" w:rsidR="00231CFA" w:rsidRPr="001228F2" w:rsidRDefault="00231CFA" w:rsidP="00231CFA">
      <w:pPr>
        <w:ind w:left="720"/>
        <w:jc w:val="center"/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16"/>
          <w:szCs w:val="16"/>
        </w:rPr>
      </w:pPr>
      <w:r w:rsidRPr="001228F2"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16"/>
          <w:szCs w:val="16"/>
        </w:rPr>
        <w:t>POSTANOWIENIA DODATKOWE I ODMIENNE</w:t>
      </w:r>
    </w:p>
    <w:p w14:paraId="5F32D098" w14:textId="77777777" w:rsidR="00231CFA" w:rsidRPr="001228F2" w:rsidRDefault="00231CFA" w:rsidP="00231CFA">
      <w:pPr>
        <w:ind w:left="720"/>
        <w:jc w:val="center"/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16"/>
          <w:szCs w:val="16"/>
        </w:rPr>
      </w:pPr>
      <w:r w:rsidRPr="001228F2"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16"/>
          <w:szCs w:val="16"/>
        </w:rPr>
        <w:t>OD OGÓLNYCH WARUNKÓW UBEZPIECZENIA EDU PLUS</w:t>
      </w:r>
      <w:r w:rsidRPr="001228F2"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16"/>
          <w:szCs w:val="16"/>
        </w:rPr>
        <w:br/>
        <w:t>zatwierdzonych uchwałą nr 01/25/03/2022 Zarządu Ubezpieczyciela z dnia 25.03.2022 r.</w:t>
      </w:r>
    </w:p>
    <w:p w14:paraId="3B7946DD" w14:textId="77777777" w:rsidR="00231CFA" w:rsidRPr="001228F2" w:rsidRDefault="00231CFA" w:rsidP="00231CFA">
      <w:pPr>
        <w:ind w:left="720"/>
        <w:jc w:val="center"/>
        <w:rPr>
          <w:rFonts w:asciiTheme="minorHAnsi" w:eastAsia="Times New Roman" w:hAnsiTheme="minorHAnsi" w:cstheme="minorHAnsi"/>
          <w:b/>
          <w:bCs/>
          <w:color w:val="1F3864" w:themeColor="accent1" w:themeShade="80"/>
          <w:sz w:val="16"/>
          <w:szCs w:val="16"/>
        </w:rPr>
      </w:pPr>
    </w:p>
    <w:p w14:paraId="36A0587D" w14:textId="77777777" w:rsidR="00231CFA" w:rsidRPr="001228F2" w:rsidRDefault="00231CFA" w:rsidP="00231CFA">
      <w:pPr>
        <w:ind w:left="720"/>
        <w:jc w:val="center"/>
        <w:rPr>
          <w:rFonts w:asciiTheme="minorHAnsi" w:eastAsia="Times New Roman" w:hAnsiTheme="minorHAnsi" w:cstheme="minorHAnsi"/>
          <w:color w:val="1F3864" w:themeColor="accent1" w:themeShade="80"/>
          <w:sz w:val="16"/>
          <w:szCs w:val="16"/>
        </w:rPr>
      </w:pPr>
      <w:r w:rsidRPr="001228F2">
        <w:rPr>
          <w:rFonts w:asciiTheme="minorHAnsi" w:eastAsia="Times New Roman" w:hAnsiTheme="minorHAnsi" w:cstheme="minorHAnsi"/>
          <w:color w:val="1F3864" w:themeColor="accent1" w:themeShade="80"/>
          <w:sz w:val="16"/>
          <w:szCs w:val="16"/>
        </w:rPr>
        <w:t xml:space="preserve">Działając na podstawie art. 812 § 8 k.c. InterRisk Towarzystwo Ubezpieczeń Spółka Akcyjna </w:t>
      </w:r>
      <w:proofErr w:type="spellStart"/>
      <w:r w:rsidRPr="001228F2">
        <w:rPr>
          <w:rFonts w:asciiTheme="minorHAnsi" w:eastAsia="Times New Roman" w:hAnsiTheme="minorHAnsi" w:cstheme="minorHAnsi"/>
          <w:color w:val="1F3864" w:themeColor="accent1" w:themeShade="80"/>
          <w:sz w:val="16"/>
          <w:szCs w:val="16"/>
        </w:rPr>
        <w:t>Vienna</w:t>
      </w:r>
      <w:proofErr w:type="spellEnd"/>
      <w:r w:rsidRPr="001228F2">
        <w:rPr>
          <w:rFonts w:asciiTheme="minorHAnsi" w:eastAsia="Times New Roman" w:hAnsiTheme="minorHAnsi" w:cstheme="minorHAnsi"/>
          <w:color w:val="1F3864" w:themeColor="accent1" w:themeShade="80"/>
          <w:sz w:val="16"/>
          <w:szCs w:val="16"/>
        </w:rPr>
        <w:t xml:space="preserve"> </w:t>
      </w:r>
      <w:proofErr w:type="spellStart"/>
      <w:r w:rsidRPr="001228F2">
        <w:rPr>
          <w:rFonts w:asciiTheme="minorHAnsi" w:eastAsia="Times New Roman" w:hAnsiTheme="minorHAnsi" w:cstheme="minorHAnsi"/>
          <w:color w:val="1F3864" w:themeColor="accent1" w:themeShade="80"/>
          <w:sz w:val="16"/>
          <w:szCs w:val="16"/>
        </w:rPr>
        <w:t>Insurance</w:t>
      </w:r>
      <w:proofErr w:type="spellEnd"/>
      <w:r w:rsidRPr="001228F2">
        <w:rPr>
          <w:rFonts w:asciiTheme="minorHAnsi" w:eastAsia="Times New Roman" w:hAnsiTheme="minorHAnsi" w:cstheme="minorHAnsi"/>
          <w:color w:val="1F3864" w:themeColor="accent1" w:themeShade="80"/>
          <w:sz w:val="16"/>
          <w:szCs w:val="16"/>
        </w:rPr>
        <w:t xml:space="preserve"> </w:t>
      </w:r>
      <w:proofErr w:type="spellStart"/>
      <w:r w:rsidRPr="001228F2">
        <w:rPr>
          <w:rFonts w:asciiTheme="minorHAnsi" w:eastAsia="Times New Roman" w:hAnsiTheme="minorHAnsi" w:cstheme="minorHAnsi"/>
          <w:color w:val="1F3864" w:themeColor="accent1" w:themeShade="80"/>
          <w:sz w:val="16"/>
          <w:szCs w:val="16"/>
        </w:rPr>
        <w:t>Group</w:t>
      </w:r>
      <w:proofErr w:type="spellEnd"/>
      <w:r w:rsidRPr="001228F2">
        <w:rPr>
          <w:rFonts w:asciiTheme="minorHAnsi" w:eastAsia="Times New Roman" w:hAnsiTheme="minorHAnsi" w:cstheme="minorHAnsi"/>
          <w:color w:val="1F3864" w:themeColor="accent1" w:themeShade="80"/>
          <w:sz w:val="16"/>
          <w:szCs w:val="16"/>
        </w:rPr>
        <w:t xml:space="preserve"> wskazuje różnice pomiędzy treścią oferty/umowy ubezpieczenia a OWU EDU PLUS zatwierdzonych uchwałą nr </w:t>
      </w:r>
      <w:r w:rsidRPr="001228F2">
        <w:rPr>
          <w:rFonts w:asciiTheme="minorHAnsi" w:eastAsia="Times New Roman" w:hAnsiTheme="minorHAnsi" w:cstheme="minorHAnsi"/>
          <w:bCs/>
          <w:color w:val="1F3864" w:themeColor="accent1" w:themeShade="80"/>
          <w:sz w:val="16"/>
          <w:szCs w:val="16"/>
        </w:rPr>
        <w:t>01/25/03/2022 Zarządu InterRisk TU S.A. z dnia 25.03.2022</w:t>
      </w:r>
      <w:r w:rsidRPr="001228F2">
        <w:rPr>
          <w:rFonts w:asciiTheme="minorHAnsi" w:eastAsia="Times New Roman" w:hAnsiTheme="minorHAnsi" w:cstheme="minorHAnsi"/>
          <w:color w:val="1F3864" w:themeColor="accent1" w:themeShade="80"/>
          <w:sz w:val="16"/>
          <w:szCs w:val="16"/>
        </w:rPr>
        <w:t xml:space="preserve"> r.</w:t>
      </w:r>
    </w:p>
    <w:p w14:paraId="406F82D6" w14:textId="77777777" w:rsidR="00231CFA" w:rsidRPr="001228F2" w:rsidRDefault="00231CFA" w:rsidP="00231CFA">
      <w:pPr>
        <w:ind w:left="720"/>
        <w:rPr>
          <w:rFonts w:asciiTheme="minorHAnsi" w:eastAsia="Times New Roman" w:hAnsiTheme="minorHAnsi" w:cstheme="minorHAnsi"/>
          <w:color w:val="1F3864" w:themeColor="accent1" w:themeShade="80"/>
          <w:sz w:val="16"/>
          <w:szCs w:val="16"/>
        </w:rPr>
      </w:pPr>
    </w:p>
    <w:p w14:paraId="10FB13E7" w14:textId="77777777" w:rsidR="00231CFA" w:rsidRPr="001228F2" w:rsidRDefault="00231CFA" w:rsidP="00231CFA">
      <w:pPr>
        <w:ind w:left="720"/>
        <w:jc w:val="center"/>
        <w:rPr>
          <w:rFonts w:asciiTheme="minorHAnsi" w:eastAsia="Times New Roman" w:hAnsiTheme="minorHAnsi" w:cstheme="minorHAnsi"/>
          <w:color w:val="1F3864" w:themeColor="accent1" w:themeShade="80"/>
          <w:sz w:val="16"/>
          <w:szCs w:val="16"/>
        </w:rPr>
      </w:pPr>
      <w:r w:rsidRPr="001228F2">
        <w:rPr>
          <w:rFonts w:asciiTheme="minorHAnsi" w:eastAsia="Times New Roman" w:hAnsiTheme="minorHAnsi" w:cstheme="minorHAnsi"/>
          <w:color w:val="1F3864" w:themeColor="accent1" w:themeShade="80"/>
          <w:sz w:val="16"/>
          <w:szCs w:val="16"/>
        </w:rPr>
        <w:t>§ 1</w:t>
      </w:r>
    </w:p>
    <w:p w14:paraId="0362D4D8" w14:textId="02BDB4AE" w:rsidR="0067695F" w:rsidRPr="001228F2" w:rsidRDefault="00231CFA" w:rsidP="00231CFA">
      <w:pPr>
        <w:ind w:left="720"/>
        <w:jc w:val="both"/>
        <w:rPr>
          <w:rFonts w:asciiTheme="minorHAnsi" w:eastAsia="Times New Roman" w:hAnsiTheme="minorHAnsi" w:cstheme="minorHAnsi"/>
          <w:color w:val="1F3864" w:themeColor="accent1" w:themeShade="80"/>
          <w:sz w:val="16"/>
          <w:szCs w:val="16"/>
        </w:rPr>
      </w:pPr>
      <w:r w:rsidRPr="001228F2">
        <w:rPr>
          <w:rFonts w:asciiTheme="minorHAnsi" w:eastAsia="Times New Roman" w:hAnsiTheme="minorHAnsi" w:cstheme="minorHAnsi"/>
          <w:color w:val="1F3864" w:themeColor="accent1" w:themeShade="80"/>
          <w:sz w:val="16"/>
          <w:szCs w:val="16"/>
        </w:rPr>
        <w:t>Dla potrzeb niniejszej oferty/umowy ubezpieczenia wprowadza się następujące postanowienia dodatkowe lub odmienne od OWU EDU PLUS:</w:t>
      </w:r>
    </w:p>
    <w:p w14:paraId="752A427B" w14:textId="77777777" w:rsidR="0067695F" w:rsidRPr="001228F2" w:rsidRDefault="0067695F" w:rsidP="0067695F">
      <w:pPr>
        <w:pStyle w:val="Akapitzlist"/>
        <w:contextualSpacing/>
        <w:jc w:val="both"/>
        <w:rPr>
          <w:rFonts w:asciiTheme="minorHAnsi" w:hAnsiTheme="minorHAnsi" w:cstheme="minorHAnsi"/>
          <w:color w:val="1F3864" w:themeColor="accent1" w:themeShade="80"/>
          <w:sz w:val="16"/>
          <w:szCs w:val="16"/>
        </w:rPr>
      </w:pPr>
    </w:p>
    <w:p w14:paraId="73E8B2F7" w14:textId="5EB18477" w:rsidR="00632FE6" w:rsidRPr="001228F2" w:rsidRDefault="0067695F" w:rsidP="005C033D">
      <w:pPr>
        <w:contextualSpacing/>
        <w:jc w:val="both"/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</w:pPr>
      <w:r w:rsidRPr="001228F2"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  <w:t xml:space="preserve">1. </w:t>
      </w:r>
      <w:r w:rsidR="00632FE6" w:rsidRPr="001228F2"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  <w:t> w §4 ust.1 pkt 1) dodaje się lit. m) w brzmieniu:</w:t>
      </w:r>
    </w:p>
    <w:p w14:paraId="4126B188" w14:textId="77777777" w:rsidR="00632FE6" w:rsidRPr="001228F2" w:rsidRDefault="00632FE6" w:rsidP="005C033D">
      <w:pPr>
        <w:jc w:val="both"/>
        <w:rPr>
          <w:rFonts w:asciiTheme="minorHAnsi" w:hAnsiTheme="minorHAnsi" w:cstheme="minorHAnsi"/>
          <w:color w:val="1F3864" w:themeColor="accent1" w:themeShade="80"/>
          <w:sz w:val="16"/>
          <w:szCs w:val="16"/>
        </w:rPr>
      </w:pPr>
      <w:r w:rsidRPr="001228F2">
        <w:rPr>
          <w:rFonts w:asciiTheme="minorHAnsi" w:hAnsiTheme="minorHAnsi" w:cstheme="minorHAnsi"/>
          <w:color w:val="1F3864" w:themeColor="accent1" w:themeShade="80"/>
          <w:sz w:val="16"/>
          <w:szCs w:val="16"/>
        </w:rPr>
        <w:t>„m) uszkodzenia ciała w następstwie nieszczęśliwego wypadku, które wymagały interwencji lekarskiej oraz leczenia w placówce medycznej i co najmniej dwóch wizyt kontrolnych.”</w:t>
      </w:r>
    </w:p>
    <w:p w14:paraId="0475755E" w14:textId="77777777" w:rsidR="00632FE6" w:rsidRPr="001228F2" w:rsidRDefault="00632FE6" w:rsidP="005C033D">
      <w:pPr>
        <w:jc w:val="both"/>
        <w:rPr>
          <w:rFonts w:asciiTheme="minorHAnsi" w:hAnsiTheme="minorHAnsi" w:cstheme="minorHAnsi"/>
          <w:color w:val="1F3864" w:themeColor="accent1" w:themeShade="80"/>
          <w:sz w:val="16"/>
          <w:szCs w:val="16"/>
        </w:rPr>
      </w:pPr>
    </w:p>
    <w:p w14:paraId="29244B27" w14:textId="6160EEAE" w:rsidR="00632FE6" w:rsidRPr="001228F2" w:rsidRDefault="0067695F" w:rsidP="005C033D">
      <w:pPr>
        <w:contextualSpacing/>
        <w:jc w:val="both"/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</w:pPr>
      <w:r w:rsidRPr="001228F2"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  <w:t xml:space="preserve">2. </w:t>
      </w:r>
      <w:r w:rsidR="00632FE6" w:rsidRPr="001228F2"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  <w:t>w §6 dodaje się pkt 11) w brzmieniu:</w:t>
      </w:r>
    </w:p>
    <w:p w14:paraId="23617EE8" w14:textId="4A2E0EFF" w:rsidR="00632FE6" w:rsidRPr="001228F2" w:rsidRDefault="00632FE6" w:rsidP="005C033D">
      <w:pPr>
        <w:jc w:val="both"/>
        <w:rPr>
          <w:rFonts w:asciiTheme="minorHAnsi" w:hAnsiTheme="minorHAnsi" w:cstheme="minorHAnsi"/>
          <w:color w:val="1F3864" w:themeColor="accent1" w:themeShade="80"/>
          <w:sz w:val="16"/>
          <w:szCs w:val="16"/>
        </w:rPr>
      </w:pPr>
      <w:r w:rsidRPr="001228F2">
        <w:rPr>
          <w:rFonts w:asciiTheme="minorHAnsi" w:hAnsiTheme="minorHAnsi" w:cstheme="minorHAnsi"/>
          <w:color w:val="1F3864" w:themeColor="accent1" w:themeShade="80"/>
          <w:sz w:val="16"/>
          <w:szCs w:val="16"/>
        </w:rPr>
        <w:t>„11) w przypadku uszkodzeń ciała w następstwie nieszczęśliwego wypadku, które wymagały interwencji lekarskiej w placówce medycznej oraz leczenia i co najmniej dwóch wizyt kontrolnych, a z tytułu których nie przysługuje świadczenie o którym mowa w pkt 1), 2), 7) , 8), 9), 10) - jednorazowe świadczenie w wysokości 1% sumy ubezpieczenia dla Opcji Podstawowej</w:t>
      </w:r>
      <w:r w:rsidR="00231CFA" w:rsidRPr="001228F2">
        <w:rPr>
          <w:rFonts w:asciiTheme="minorHAnsi" w:hAnsiTheme="minorHAnsi" w:cstheme="minorHAnsi"/>
          <w:color w:val="1F3864" w:themeColor="accent1" w:themeShade="80"/>
          <w:sz w:val="16"/>
          <w:szCs w:val="16"/>
        </w:rPr>
        <w:t>,</w:t>
      </w:r>
      <w:r w:rsidRPr="001228F2">
        <w:rPr>
          <w:rFonts w:asciiTheme="minorHAnsi" w:hAnsiTheme="minorHAnsi" w:cstheme="minorHAnsi"/>
          <w:color w:val="1F3864" w:themeColor="accent1" w:themeShade="80"/>
          <w:sz w:val="16"/>
          <w:szCs w:val="16"/>
        </w:rPr>
        <w:t xml:space="preserve"> jednak nie </w:t>
      </w:r>
      <w:r w:rsidR="00231CFA" w:rsidRPr="001228F2">
        <w:rPr>
          <w:rFonts w:asciiTheme="minorHAnsi" w:hAnsiTheme="minorHAnsi" w:cstheme="minorHAnsi"/>
          <w:color w:val="1F3864" w:themeColor="accent1" w:themeShade="80"/>
          <w:sz w:val="16"/>
          <w:szCs w:val="16"/>
        </w:rPr>
        <w:t xml:space="preserve">więcej niż </w:t>
      </w:r>
      <w:r w:rsidRPr="001228F2">
        <w:rPr>
          <w:rFonts w:asciiTheme="minorHAnsi" w:hAnsiTheme="minorHAnsi" w:cstheme="minorHAnsi"/>
          <w:color w:val="1F3864" w:themeColor="accent1" w:themeShade="80"/>
          <w:sz w:val="16"/>
          <w:szCs w:val="16"/>
        </w:rPr>
        <w:t>350,00 zł</w:t>
      </w:r>
      <w:r w:rsidR="00231CFA" w:rsidRPr="001228F2">
        <w:rPr>
          <w:rFonts w:asciiTheme="minorHAnsi" w:hAnsiTheme="minorHAnsi" w:cstheme="minorHAnsi"/>
          <w:color w:val="1F3864" w:themeColor="accent1" w:themeShade="80"/>
          <w:sz w:val="16"/>
          <w:szCs w:val="16"/>
        </w:rPr>
        <w:t xml:space="preserve">. </w:t>
      </w:r>
      <w:r w:rsidRPr="001228F2">
        <w:rPr>
          <w:rFonts w:asciiTheme="minorHAnsi" w:hAnsiTheme="minorHAnsi" w:cstheme="minorHAnsi"/>
          <w:color w:val="1F3864" w:themeColor="accent1" w:themeShade="80"/>
          <w:sz w:val="16"/>
          <w:szCs w:val="16"/>
        </w:rPr>
        <w:t>”</w:t>
      </w:r>
    </w:p>
    <w:p w14:paraId="6E222F49" w14:textId="77777777" w:rsidR="00632FE6" w:rsidRPr="001228F2" w:rsidRDefault="00632FE6" w:rsidP="005C033D">
      <w:pPr>
        <w:jc w:val="both"/>
        <w:rPr>
          <w:rFonts w:asciiTheme="minorHAnsi" w:hAnsiTheme="minorHAnsi" w:cstheme="minorHAnsi"/>
          <w:color w:val="1F3864" w:themeColor="accent1" w:themeShade="80"/>
          <w:sz w:val="16"/>
          <w:szCs w:val="16"/>
        </w:rPr>
      </w:pPr>
    </w:p>
    <w:p w14:paraId="6E4E5F79" w14:textId="0B62A113" w:rsidR="00632FE6" w:rsidRPr="001228F2" w:rsidRDefault="00A023EF" w:rsidP="005C033D">
      <w:pPr>
        <w:pStyle w:val="Tekstpodstawowy"/>
        <w:spacing w:after="0"/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</w:pPr>
      <w:r w:rsidRPr="001228F2"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  <w:t xml:space="preserve">3. w </w:t>
      </w:r>
      <w:r w:rsidR="00632FE6" w:rsidRPr="001228F2"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  <w:t>§12 ust. 1 pkt</w:t>
      </w:r>
      <w:r w:rsidR="005C033D" w:rsidRPr="001228F2"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  <w:t xml:space="preserve"> </w:t>
      </w:r>
      <w:r w:rsidR="00632FE6" w:rsidRPr="001228F2"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  <w:t>4) otrzymuje brzmienie:</w:t>
      </w:r>
    </w:p>
    <w:p w14:paraId="57520A3B" w14:textId="015F5214" w:rsidR="005C033D" w:rsidRPr="001228F2" w:rsidRDefault="00632FE6" w:rsidP="005C033D">
      <w:pPr>
        <w:pStyle w:val="Tekstpodstawowy"/>
        <w:spacing w:after="0"/>
        <w:rPr>
          <w:rFonts w:asciiTheme="minorHAnsi" w:hAnsiTheme="minorHAnsi" w:cstheme="minorHAnsi"/>
          <w:color w:val="1F3864" w:themeColor="accent1" w:themeShade="80"/>
          <w:sz w:val="16"/>
          <w:szCs w:val="16"/>
        </w:rPr>
      </w:pPr>
      <w:r w:rsidRPr="001228F2">
        <w:rPr>
          <w:rFonts w:asciiTheme="minorHAnsi" w:hAnsiTheme="minorHAnsi" w:cstheme="minorHAnsi"/>
          <w:color w:val="1F3864" w:themeColor="accent1" w:themeShade="80"/>
          <w:sz w:val="16"/>
          <w:szCs w:val="16"/>
        </w:rPr>
        <w:t>„4) Opcja Dodatkowa D4</w:t>
      </w:r>
      <w:r w:rsidR="003F5C3E" w:rsidRPr="001228F2">
        <w:rPr>
          <w:rFonts w:asciiTheme="minorHAnsi" w:hAnsiTheme="minorHAnsi" w:cstheme="minorHAnsi"/>
          <w:color w:val="1F3864" w:themeColor="accent1" w:themeShade="80"/>
          <w:sz w:val="16"/>
          <w:szCs w:val="16"/>
        </w:rPr>
        <w:t xml:space="preserve"> </w:t>
      </w:r>
      <w:r w:rsidRPr="001228F2">
        <w:rPr>
          <w:rFonts w:asciiTheme="minorHAnsi" w:hAnsiTheme="minorHAnsi" w:cstheme="minorHAnsi"/>
          <w:color w:val="1F3864" w:themeColor="accent1" w:themeShade="80"/>
          <w:sz w:val="16"/>
          <w:szCs w:val="16"/>
        </w:rPr>
        <w:t>– pobyt w szpitalu w wyniku nieszczęśliwego wypadku – świadczenie w wysokości 1% sumy ubezpieczenia określonej w umowie ubezpieczenia dla Opcji Dodatkowej D4, za każdy dzień pobytu w szpitalu, począwszy od pierwszego dnia pobytu w szpitalu, będącego następstwem nieszczęśliwego wypadku, który miał miejsce w okresie trwania ochrony ubezpieczeniowej, pod warunkiem pobytu w szpitalu trwającego minimum 2 dni. W przypadku kolejnych, następujących po sobie pobytów w szpitalu w związku z tym samym nieszczęśliwym wypadkiem świadczenie szpitalne przysługuje od pierwszego dnia pobytu w szpitalu, pod warunkiem, że pierwszy pobyt w szpitalu trwał minimum 2 dni. Świadczenie z tytułu pobytu w szpitalu w wyniku nieszczęśliwego wypadku przysługuje maksymalnie za 100 dni pobytu w szpitalu. Gdy wypis ze szpitala nastąpi po zakończeniu okresu ubezpieczenia pobyt w szpitalu jest objęty odpowiedzialnością Ubezpieczyciela, pod warunkiem że przyjęcie do szpitala nastąpiło w okresie ubezpieczenia</w:t>
      </w:r>
      <w:r w:rsidR="003F5C3E" w:rsidRPr="001228F2">
        <w:rPr>
          <w:rFonts w:asciiTheme="minorHAnsi" w:hAnsiTheme="minorHAnsi" w:cstheme="minorHAnsi"/>
          <w:color w:val="1F3864" w:themeColor="accent1" w:themeShade="80"/>
          <w:sz w:val="16"/>
          <w:szCs w:val="16"/>
        </w:rPr>
        <w:t>.”</w:t>
      </w:r>
    </w:p>
    <w:p w14:paraId="68FEFBA2" w14:textId="4C4193FE" w:rsidR="00632FE6" w:rsidRPr="001228F2" w:rsidRDefault="005C033D" w:rsidP="005C033D">
      <w:pPr>
        <w:pStyle w:val="Nagwek3"/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</w:pPr>
      <w:r w:rsidRPr="001228F2"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  <w:t xml:space="preserve">4. </w:t>
      </w:r>
      <w:r w:rsidR="00632FE6" w:rsidRPr="001228F2"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  <w:t>w §12 ust. 1 pkt</w:t>
      </w:r>
      <w:r w:rsidRPr="001228F2"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  <w:t xml:space="preserve"> </w:t>
      </w:r>
      <w:r w:rsidR="00632FE6" w:rsidRPr="001228F2"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  <w:t>5)</w:t>
      </w:r>
      <w:r w:rsidRPr="001228F2"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  <w:t xml:space="preserve"> </w:t>
      </w:r>
      <w:r w:rsidR="00632FE6" w:rsidRPr="001228F2">
        <w:rPr>
          <w:rFonts w:asciiTheme="minorHAnsi" w:hAnsiTheme="minorHAnsi" w:cstheme="minorHAnsi"/>
          <w:b/>
          <w:bCs/>
          <w:color w:val="1F3864" w:themeColor="accent1" w:themeShade="80"/>
          <w:sz w:val="16"/>
          <w:szCs w:val="16"/>
        </w:rPr>
        <w:t>otrzymuje brzmienie:</w:t>
      </w:r>
    </w:p>
    <w:p w14:paraId="590453FD" w14:textId="5BFC282A" w:rsidR="00543B49" w:rsidRPr="001228F2" w:rsidRDefault="00632FE6" w:rsidP="00653178">
      <w:pPr>
        <w:pStyle w:val="Tekstpodstawowy"/>
        <w:rPr>
          <w:rFonts w:asciiTheme="minorHAnsi" w:hAnsiTheme="minorHAnsi" w:cstheme="minorHAnsi"/>
          <w:color w:val="1F3864" w:themeColor="accent1" w:themeShade="80"/>
          <w:sz w:val="16"/>
          <w:szCs w:val="16"/>
        </w:rPr>
      </w:pPr>
      <w:r w:rsidRPr="001228F2">
        <w:rPr>
          <w:rFonts w:asciiTheme="minorHAnsi" w:hAnsiTheme="minorHAnsi" w:cstheme="minorHAnsi"/>
          <w:color w:val="1F3864" w:themeColor="accent1" w:themeShade="80"/>
          <w:sz w:val="16"/>
          <w:szCs w:val="16"/>
        </w:rPr>
        <w:t>„5)Opcja  Dodatkowa  D5  –   pobyt  w  szpitalu  w  wyniku  choroby  –  świadczenie  w  wysokości  1%  sumy  ubezpieczenia  określonej  w  umowie  ubezpieczenia  dla    Opcji    Dodatkowej   D5,     za   każdy dzień pobytu w szpitalu, począwszy od drugiego dnia pobytu w szpitalu, w związku z chorobą,  która  została rozpoznana w  trakcie  trwania ochrony  ubezpieczeniowej, pod warunkiem pobytu w szpitalu trwającego minimum 3 dni. W przypadku kolejnych, następujących po sobie pobytów w szpitalu w związku z tą samą chorobą  świadczenie  szpitalne   przysługuje   od  pierwszego  dnia  pobytu  w  szpitalu pod warunkiem, że pierwszy pobyt w szpitalu trwał minimum 3 dni. Świadczenie z tytułu pobytu w szpitalu w wyniku choroby przysługuje maksymalnie za 100  dni pobytu w szpitalu. Gdy wypis ze szpitala nastąpi po zakończeniu okresu ubezpieczenia pobyt w szpitalu jest objęty odpowiedzialnością Ubezpieczyciela, pod warunkiem że przyjęcie do szpitala nastąpiło w okresie ubezpieczenia.”</w:t>
      </w:r>
    </w:p>
    <w:p w14:paraId="7066774C" w14:textId="4BF9E54E" w:rsidR="00653178" w:rsidRPr="001228F2" w:rsidRDefault="00071120" w:rsidP="00071120">
      <w:pPr>
        <w:contextualSpacing/>
        <w:rPr>
          <w:b/>
          <w:bCs/>
          <w:color w:val="1F3864" w:themeColor="accent1" w:themeShade="80"/>
          <w:kern w:val="16"/>
          <w:sz w:val="16"/>
          <w:szCs w:val="16"/>
        </w:rPr>
      </w:pPr>
      <w:r w:rsidRPr="001228F2">
        <w:rPr>
          <w:b/>
          <w:bCs/>
          <w:color w:val="1F3864" w:themeColor="accent1" w:themeShade="80"/>
          <w:kern w:val="16"/>
          <w:sz w:val="16"/>
          <w:szCs w:val="16"/>
        </w:rPr>
        <w:t xml:space="preserve">5. </w:t>
      </w:r>
      <w:r w:rsidR="00653178" w:rsidRPr="001228F2">
        <w:rPr>
          <w:b/>
          <w:bCs/>
          <w:color w:val="1F3864" w:themeColor="accent1" w:themeShade="80"/>
          <w:kern w:val="16"/>
          <w:sz w:val="16"/>
          <w:szCs w:val="16"/>
        </w:rPr>
        <w:t xml:space="preserve"> w §2 pkt 35) otrzymuje brzmienie:</w:t>
      </w:r>
    </w:p>
    <w:p w14:paraId="25FB954C" w14:textId="77777777" w:rsidR="00653178" w:rsidRPr="001228F2" w:rsidRDefault="00653178" w:rsidP="00071120">
      <w:pPr>
        <w:spacing w:before="60"/>
        <w:ind w:right="51"/>
        <w:jc w:val="both"/>
        <w:rPr>
          <w:color w:val="1F3864" w:themeColor="accent1" w:themeShade="80"/>
          <w:sz w:val="16"/>
          <w:szCs w:val="16"/>
        </w:rPr>
      </w:pPr>
      <w:r w:rsidRPr="001228F2">
        <w:rPr>
          <w:b/>
          <w:color w:val="1F3864" w:themeColor="accent1" w:themeShade="80"/>
          <w:kern w:val="16"/>
          <w:sz w:val="16"/>
          <w:szCs w:val="16"/>
        </w:rPr>
        <w:t>„</w:t>
      </w:r>
      <w:r w:rsidRPr="001228F2">
        <w:rPr>
          <w:bCs/>
          <w:color w:val="1F3864" w:themeColor="accent1" w:themeShade="80"/>
          <w:kern w:val="16"/>
          <w:sz w:val="16"/>
          <w:szCs w:val="16"/>
        </w:rPr>
        <w:t>35)</w:t>
      </w:r>
      <w:r w:rsidRPr="001228F2">
        <w:rPr>
          <w:b/>
          <w:color w:val="1F3864" w:themeColor="accent1" w:themeShade="80"/>
          <w:kern w:val="16"/>
          <w:sz w:val="16"/>
          <w:szCs w:val="16"/>
        </w:rPr>
        <w:t xml:space="preserve"> </w:t>
      </w:r>
      <w:r w:rsidRPr="001228F2">
        <w:rPr>
          <w:bCs/>
          <w:color w:val="1F3864" w:themeColor="accent1" w:themeShade="80"/>
          <w:kern w:val="16"/>
          <w:sz w:val="16"/>
          <w:szCs w:val="16"/>
        </w:rPr>
        <w:t>nieszczęśliwy wypadek</w:t>
      </w:r>
      <w:r w:rsidRPr="001228F2">
        <w:rPr>
          <w:b/>
          <w:color w:val="1F3864" w:themeColor="accent1" w:themeShade="80"/>
          <w:kern w:val="16"/>
          <w:sz w:val="16"/>
          <w:szCs w:val="16"/>
        </w:rPr>
        <w:t xml:space="preserve"> </w:t>
      </w:r>
      <w:r w:rsidRPr="001228F2">
        <w:rPr>
          <w:bCs/>
          <w:color w:val="1F3864" w:themeColor="accent1" w:themeShade="80"/>
          <w:kern w:val="16"/>
          <w:sz w:val="16"/>
          <w:szCs w:val="16"/>
        </w:rPr>
        <w:t xml:space="preserve">– nagłe zdarzenie mające miejsce w trakcie trwania ochrony ubezpieczeniowej wywołane przyczyną zewnętrzną, na skutek której Ubezpieczony niezależnie od swej woli doznał uszkodzenia ciała, rozstroju zdrowia lub zmarł. W rozumieniu OWU za nieszczęśliwy wypadek uważa się również zawał serca lub udar mózgu, za wyjątkiem ubezpieczenia na wypadek śmierci opiekuna prawnego lub rodzica Ubezpieczonego w następstwie nieszczęśliwego wypadku, o którym mowa w §4 ust. 1 pkt 1) lit. h), pkt 2) lit. k), pkt 3) lit. g) oraz </w:t>
      </w:r>
      <w:r w:rsidRPr="001228F2">
        <w:rPr>
          <w:color w:val="1F3864" w:themeColor="accent1" w:themeShade="80"/>
          <w:sz w:val="16"/>
          <w:szCs w:val="16"/>
        </w:rPr>
        <w:t xml:space="preserve">ubezpieczenia </w:t>
      </w:r>
      <w:r w:rsidRPr="001228F2">
        <w:rPr>
          <w:bCs/>
          <w:color w:val="1F3864" w:themeColor="accent1" w:themeShade="80"/>
          <w:kern w:val="16"/>
          <w:sz w:val="16"/>
          <w:szCs w:val="16"/>
        </w:rPr>
        <w:t>na wypadek śmierci Ubezpieczonego w wyniku nieszczęśliwego wypadku na terenie placówki oświatowej, o którym mowa w §4 ust. 1 pkt 1) lit. b), pkt 2) lit. b) oraz pkt 3) lit. b) gdy</w:t>
      </w:r>
      <w:r w:rsidRPr="001228F2">
        <w:rPr>
          <w:color w:val="1F3864" w:themeColor="accent1" w:themeShade="80"/>
          <w:kern w:val="16"/>
          <w:sz w:val="16"/>
          <w:szCs w:val="16"/>
          <w:lang w:val="en-US"/>
        </w:rPr>
        <w:t xml:space="preserve"> </w:t>
      </w:r>
      <w:r w:rsidRPr="001228F2">
        <w:rPr>
          <w:color w:val="1F3864" w:themeColor="accent1" w:themeShade="80"/>
          <w:sz w:val="16"/>
          <w:szCs w:val="16"/>
        </w:rPr>
        <w:t>Ubezpieczony jest  pracownikiem  placówki oświatowej;”</w:t>
      </w:r>
    </w:p>
    <w:p w14:paraId="3F9B53A9" w14:textId="77777777" w:rsidR="00653178" w:rsidRPr="001228F2" w:rsidRDefault="00653178" w:rsidP="00653178">
      <w:pPr>
        <w:pStyle w:val="Akapitzlist"/>
        <w:ind w:left="0"/>
        <w:rPr>
          <w:color w:val="1F3864" w:themeColor="accent1" w:themeShade="80"/>
          <w:kern w:val="16"/>
          <w:sz w:val="16"/>
          <w:szCs w:val="16"/>
        </w:rPr>
      </w:pPr>
    </w:p>
    <w:p w14:paraId="44E54612" w14:textId="56CFBC17" w:rsidR="00653178" w:rsidRPr="001228F2" w:rsidRDefault="00653178" w:rsidP="00071120">
      <w:pPr>
        <w:pStyle w:val="Akapitzlist"/>
        <w:numPr>
          <w:ilvl w:val="0"/>
          <w:numId w:val="10"/>
        </w:numPr>
        <w:ind w:left="284" w:hanging="284"/>
        <w:contextualSpacing/>
        <w:rPr>
          <w:b/>
          <w:bCs/>
          <w:color w:val="1F3864" w:themeColor="accent1" w:themeShade="80"/>
          <w:sz w:val="16"/>
          <w:szCs w:val="16"/>
        </w:rPr>
      </w:pPr>
      <w:r w:rsidRPr="001228F2">
        <w:rPr>
          <w:rFonts w:cstheme="minorHAnsi"/>
          <w:b/>
          <w:bCs/>
          <w:color w:val="1F3864" w:themeColor="accent1" w:themeShade="80"/>
          <w:sz w:val="16"/>
          <w:szCs w:val="16"/>
        </w:rPr>
        <w:t>w §</w:t>
      </w:r>
      <w:r w:rsidRPr="001228F2">
        <w:rPr>
          <w:b/>
          <w:bCs/>
          <w:color w:val="1F3864" w:themeColor="accent1" w:themeShade="80"/>
          <w:kern w:val="16"/>
          <w:sz w:val="16"/>
          <w:szCs w:val="16"/>
        </w:rPr>
        <w:t>5 ust.1 pkt 10) otrzymuje brzmienie:</w:t>
      </w:r>
    </w:p>
    <w:p w14:paraId="2ABE0BEA" w14:textId="41C8502C" w:rsidR="00653178" w:rsidRPr="001228F2" w:rsidRDefault="00653178" w:rsidP="00071120">
      <w:pPr>
        <w:spacing w:before="60"/>
        <w:ind w:right="51"/>
        <w:jc w:val="both"/>
        <w:rPr>
          <w:color w:val="1F3864" w:themeColor="accent1" w:themeShade="80"/>
          <w:sz w:val="16"/>
          <w:szCs w:val="16"/>
        </w:rPr>
      </w:pPr>
      <w:r w:rsidRPr="001228F2">
        <w:rPr>
          <w:color w:val="1F3864" w:themeColor="accent1" w:themeShade="80"/>
          <w:kern w:val="16"/>
          <w:sz w:val="16"/>
          <w:szCs w:val="16"/>
        </w:rPr>
        <w:t>„10) zawa</w:t>
      </w:r>
      <w:r w:rsidRPr="001228F2">
        <w:rPr>
          <w:rFonts w:hint="eastAsia"/>
          <w:color w:val="1F3864" w:themeColor="accent1" w:themeShade="80"/>
          <w:kern w:val="16"/>
          <w:sz w:val="16"/>
          <w:szCs w:val="16"/>
        </w:rPr>
        <w:t>ł</w:t>
      </w:r>
      <w:r w:rsidRPr="001228F2">
        <w:rPr>
          <w:color w:val="1F3864" w:themeColor="accent1" w:themeShade="80"/>
          <w:kern w:val="16"/>
          <w:sz w:val="16"/>
          <w:szCs w:val="16"/>
        </w:rPr>
        <w:t xml:space="preserve">em serca lub udarem mózgu, w przypadku ubezpieczenia </w:t>
      </w:r>
      <w:r w:rsidRPr="001228F2">
        <w:rPr>
          <w:rFonts w:hint="eastAsia"/>
          <w:color w:val="1F3864" w:themeColor="accent1" w:themeShade="80"/>
          <w:kern w:val="16"/>
          <w:sz w:val="16"/>
          <w:szCs w:val="16"/>
        </w:rPr>
        <w:t>ś</w:t>
      </w:r>
      <w:r w:rsidRPr="001228F2">
        <w:rPr>
          <w:color w:val="1F3864" w:themeColor="accent1" w:themeShade="80"/>
          <w:kern w:val="16"/>
          <w:sz w:val="16"/>
          <w:szCs w:val="16"/>
        </w:rPr>
        <w:t>mierci opiekuna prawnego lub rodzica Ubezpieczonego w nast</w:t>
      </w:r>
      <w:r w:rsidRPr="001228F2">
        <w:rPr>
          <w:rFonts w:hint="eastAsia"/>
          <w:color w:val="1F3864" w:themeColor="accent1" w:themeShade="80"/>
          <w:kern w:val="16"/>
          <w:sz w:val="16"/>
          <w:szCs w:val="16"/>
        </w:rPr>
        <w:t>ę</w:t>
      </w:r>
      <w:r w:rsidRPr="001228F2">
        <w:rPr>
          <w:color w:val="1F3864" w:themeColor="accent1" w:themeShade="80"/>
          <w:kern w:val="16"/>
          <w:sz w:val="16"/>
          <w:szCs w:val="16"/>
        </w:rPr>
        <w:t>pstwie nieszcz</w:t>
      </w:r>
      <w:r w:rsidRPr="001228F2">
        <w:rPr>
          <w:rFonts w:hint="eastAsia"/>
          <w:color w:val="1F3864" w:themeColor="accent1" w:themeShade="80"/>
          <w:kern w:val="16"/>
          <w:sz w:val="16"/>
          <w:szCs w:val="16"/>
        </w:rPr>
        <w:t>ęś</w:t>
      </w:r>
      <w:r w:rsidRPr="001228F2">
        <w:rPr>
          <w:color w:val="1F3864" w:themeColor="accent1" w:themeShade="80"/>
          <w:kern w:val="16"/>
          <w:sz w:val="16"/>
          <w:szCs w:val="16"/>
        </w:rPr>
        <w:t xml:space="preserve">liwego wypadku, o którym mowa w §6 pkt 6), §7 pkt 6), §8 pkt 11), §9 pkt 7), §10 pkt 6) </w:t>
      </w:r>
      <w:proofErr w:type="spellStart"/>
      <w:r w:rsidRPr="001228F2">
        <w:rPr>
          <w:color w:val="1F3864" w:themeColor="accent1" w:themeShade="80"/>
          <w:kern w:val="16"/>
          <w:sz w:val="16"/>
          <w:szCs w:val="16"/>
          <w:lang w:val="en-US"/>
        </w:rPr>
        <w:t>oraz</w:t>
      </w:r>
      <w:proofErr w:type="spellEnd"/>
      <w:r w:rsidRPr="001228F2">
        <w:rPr>
          <w:color w:val="1F3864" w:themeColor="accent1" w:themeShade="80"/>
          <w:kern w:val="16"/>
          <w:sz w:val="16"/>
          <w:szCs w:val="16"/>
          <w:lang w:val="en-US"/>
        </w:rPr>
        <w:t xml:space="preserve"> ubezpieczenia </w:t>
      </w:r>
      <w:proofErr w:type="spellStart"/>
      <w:r w:rsidRPr="001228F2">
        <w:rPr>
          <w:color w:val="1F3864" w:themeColor="accent1" w:themeShade="80"/>
          <w:kern w:val="16"/>
          <w:sz w:val="16"/>
          <w:szCs w:val="16"/>
          <w:lang w:val="en-US"/>
        </w:rPr>
        <w:t>na</w:t>
      </w:r>
      <w:proofErr w:type="spellEnd"/>
      <w:r w:rsidRPr="001228F2">
        <w:rPr>
          <w:color w:val="1F3864" w:themeColor="accent1" w:themeShade="80"/>
          <w:kern w:val="16"/>
          <w:sz w:val="16"/>
          <w:szCs w:val="16"/>
          <w:lang w:val="en-US"/>
        </w:rPr>
        <w:t xml:space="preserve"> </w:t>
      </w:r>
      <w:proofErr w:type="spellStart"/>
      <w:r w:rsidRPr="001228F2">
        <w:rPr>
          <w:color w:val="1F3864" w:themeColor="accent1" w:themeShade="80"/>
          <w:kern w:val="16"/>
          <w:sz w:val="16"/>
          <w:szCs w:val="16"/>
          <w:lang w:val="en-US"/>
        </w:rPr>
        <w:t>wypadek</w:t>
      </w:r>
      <w:proofErr w:type="spellEnd"/>
      <w:r w:rsidRPr="001228F2">
        <w:rPr>
          <w:color w:val="1F3864" w:themeColor="accent1" w:themeShade="80"/>
          <w:kern w:val="16"/>
          <w:sz w:val="16"/>
          <w:szCs w:val="16"/>
          <w:lang w:val="en-US"/>
        </w:rPr>
        <w:t xml:space="preserve"> </w:t>
      </w:r>
      <w:r w:rsidRPr="001228F2">
        <w:rPr>
          <w:color w:val="1F3864" w:themeColor="accent1" w:themeShade="80"/>
          <w:sz w:val="16"/>
          <w:szCs w:val="16"/>
        </w:rPr>
        <w:t xml:space="preserve">śmierci Ubezpieczonego w wyniku nieszczęśliwego wypadku na terenie placówki oświatowej, o którym mowa </w:t>
      </w:r>
      <w:r w:rsidRPr="001228F2">
        <w:rPr>
          <w:color w:val="1F3864" w:themeColor="accent1" w:themeShade="80"/>
          <w:kern w:val="16"/>
          <w:sz w:val="16"/>
          <w:szCs w:val="16"/>
        </w:rPr>
        <w:t xml:space="preserve">w §6 pkt 4), §7 pkt 4), §8 pkt 2), §9 pkt 2), §10 pkt 4) gdy </w:t>
      </w:r>
      <w:r w:rsidRPr="001228F2">
        <w:rPr>
          <w:color w:val="1F3864" w:themeColor="accent1" w:themeShade="80"/>
          <w:sz w:val="16"/>
          <w:szCs w:val="16"/>
        </w:rPr>
        <w:t>Ubezpieczony jest pracownikiem  placówki oświatowej;</w:t>
      </w:r>
      <w:r w:rsidRPr="001228F2">
        <w:rPr>
          <w:color w:val="1F3864" w:themeColor="accent1" w:themeShade="80"/>
          <w:kern w:val="16"/>
          <w:sz w:val="16"/>
          <w:szCs w:val="16"/>
        </w:rPr>
        <w:t>”</w:t>
      </w:r>
    </w:p>
    <w:p w14:paraId="6364934F" w14:textId="77777777" w:rsidR="00071120" w:rsidRPr="001228F2" w:rsidRDefault="00071120" w:rsidP="00071120">
      <w:pPr>
        <w:contextualSpacing/>
        <w:rPr>
          <w:color w:val="1F3864" w:themeColor="accent1" w:themeShade="80"/>
          <w:kern w:val="16"/>
          <w:sz w:val="16"/>
          <w:szCs w:val="16"/>
        </w:rPr>
      </w:pPr>
    </w:p>
    <w:p w14:paraId="26938A73" w14:textId="16A46F91" w:rsidR="00653178" w:rsidRPr="001228F2" w:rsidRDefault="00653178" w:rsidP="00071120">
      <w:pPr>
        <w:pStyle w:val="Akapitzlist"/>
        <w:numPr>
          <w:ilvl w:val="0"/>
          <w:numId w:val="10"/>
        </w:numPr>
        <w:ind w:left="284" w:hanging="284"/>
        <w:contextualSpacing/>
        <w:rPr>
          <w:b/>
          <w:bCs/>
          <w:color w:val="1F3864" w:themeColor="accent1" w:themeShade="80"/>
          <w:kern w:val="16"/>
          <w:sz w:val="16"/>
          <w:szCs w:val="16"/>
        </w:rPr>
      </w:pPr>
      <w:r w:rsidRPr="001228F2">
        <w:rPr>
          <w:b/>
          <w:bCs/>
          <w:color w:val="1F3864" w:themeColor="accent1" w:themeShade="80"/>
          <w:kern w:val="16"/>
          <w:sz w:val="16"/>
          <w:szCs w:val="16"/>
        </w:rPr>
        <w:t xml:space="preserve">w §6 pkt 4), §7 pkt 4), §8 pkt 2), §9 pkt 2), §10 pkt 4) otrzymują brzmienie: </w:t>
      </w:r>
    </w:p>
    <w:p w14:paraId="053336F2" w14:textId="77777777" w:rsidR="00653178" w:rsidRPr="001228F2" w:rsidRDefault="00653178" w:rsidP="00071120">
      <w:pPr>
        <w:rPr>
          <w:color w:val="1F3864" w:themeColor="accent1" w:themeShade="80"/>
          <w:sz w:val="16"/>
          <w:szCs w:val="16"/>
        </w:rPr>
      </w:pPr>
      <w:r w:rsidRPr="001228F2">
        <w:rPr>
          <w:color w:val="1F3864" w:themeColor="accent1" w:themeShade="80"/>
          <w:sz w:val="16"/>
          <w:szCs w:val="16"/>
        </w:rPr>
        <w:t>„w przypadku śmierci Ubezpieczonego w wyniku nieszczęśliwego wypadku na terenie placówki oświatowej – dodatkowe świadczenie w wysokości 200 000 zł, pod warunkiem, iż:</w:t>
      </w:r>
    </w:p>
    <w:p w14:paraId="18CF9B3D" w14:textId="6CD6B58C" w:rsidR="00653178" w:rsidRPr="001228F2" w:rsidRDefault="00653178" w:rsidP="00071120">
      <w:pPr>
        <w:pStyle w:val="Akapitzlist"/>
        <w:numPr>
          <w:ilvl w:val="0"/>
          <w:numId w:val="5"/>
        </w:numPr>
        <w:tabs>
          <w:tab w:val="clear" w:pos="1080"/>
          <w:tab w:val="num" w:pos="284"/>
        </w:tabs>
        <w:ind w:left="284" w:hanging="284"/>
        <w:jc w:val="both"/>
        <w:rPr>
          <w:color w:val="1F3864" w:themeColor="accent1" w:themeShade="80"/>
          <w:sz w:val="16"/>
          <w:szCs w:val="16"/>
        </w:rPr>
      </w:pPr>
      <w:r w:rsidRPr="001228F2">
        <w:rPr>
          <w:color w:val="1F3864" w:themeColor="accent1" w:themeShade="80"/>
          <w:sz w:val="16"/>
          <w:szCs w:val="16"/>
        </w:rPr>
        <w:t>nieszczęśliwy wypadek wydarzył się na terenie placówki oświatowej, której Ubezpieczony jest podopiecznym lub pracownikiem, podczas trwania ochrony ubezpieczeniowej,</w:t>
      </w:r>
    </w:p>
    <w:p w14:paraId="6F8324E9" w14:textId="44CE6355" w:rsidR="00653178" w:rsidRPr="001228F2" w:rsidRDefault="00653178" w:rsidP="00071120">
      <w:pPr>
        <w:pStyle w:val="Akapitzlist"/>
        <w:numPr>
          <w:ilvl w:val="0"/>
          <w:numId w:val="5"/>
        </w:numPr>
        <w:tabs>
          <w:tab w:val="clear" w:pos="1080"/>
          <w:tab w:val="num" w:pos="284"/>
        </w:tabs>
        <w:ind w:hanging="1080"/>
        <w:jc w:val="both"/>
        <w:rPr>
          <w:color w:val="1F3864" w:themeColor="accent1" w:themeShade="80"/>
          <w:sz w:val="16"/>
          <w:szCs w:val="16"/>
        </w:rPr>
      </w:pPr>
      <w:r w:rsidRPr="001228F2">
        <w:rPr>
          <w:color w:val="1F3864" w:themeColor="accent1" w:themeShade="80"/>
          <w:sz w:val="16"/>
          <w:szCs w:val="16"/>
        </w:rPr>
        <w:t>śmierć nastąpiła w ciągu sześciu miesięcy od daty nieszczęśliwego wypadku oraz</w:t>
      </w:r>
    </w:p>
    <w:p w14:paraId="152BEFDD" w14:textId="50CC1BA7" w:rsidR="00653178" w:rsidRPr="001228F2" w:rsidRDefault="00653178" w:rsidP="00071120">
      <w:pPr>
        <w:pStyle w:val="Akapitzlist"/>
        <w:numPr>
          <w:ilvl w:val="0"/>
          <w:numId w:val="5"/>
        </w:numPr>
        <w:tabs>
          <w:tab w:val="clear" w:pos="1080"/>
          <w:tab w:val="num" w:pos="284"/>
        </w:tabs>
        <w:ind w:hanging="1080"/>
        <w:jc w:val="both"/>
        <w:rPr>
          <w:color w:val="1F3864" w:themeColor="accent1" w:themeShade="80"/>
          <w:sz w:val="16"/>
          <w:szCs w:val="16"/>
        </w:rPr>
      </w:pPr>
      <w:r w:rsidRPr="001228F2">
        <w:rPr>
          <w:color w:val="1F3864" w:themeColor="accent1" w:themeShade="80"/>
          <w:sz w:val="16"/>
          <w:szCs w:val="16"/>
        </w:rPr>
        <w:t>zajście nieszczęśliwego wypadku zostało udokumentowane zaświadczeniem dyrektora placówki oświatowej;”</w:t>
      </w:r>
    </w:p>
    <w:p w14:paraId="4AFD049F" w14:textId="77777777" w:rsidR="00071120" w:rsidRPr="001228F2" w:rsidRDefault="00071120" w:rsidP="00071120">
      <w:pPr>
        <w:contextualSpacing/>
        <w:rPr>
          <w:color w:val="1F3864" w:themeColor="accent1" w:themeShade="80"/>
          <w:sz w:val="16"/>
          <w:szCs w:val="16"/>
        </w:rPr>
      </w:pPr>
    </w:p>
    <w:p w14:paraId="2A6CFFFE" w14:textId="7416EC61" w:rsidR="00653178" w:rsidRPr="001228F2" w:rsidRDefault="00653178" w:rsidP="00071120">
      <w:pPr>
        <w:pStyle w:val="Akapitzlist"/>
        <w:numPr>
          <w:ilvl w:val="0"/>
          <w:numId w:val="10"/>
        </w:numPr>
        <w:ind w:left="284" w:hanging="284"/>
        <w:contextualSpacing/>
        <w:rPr>
          <w:b/>
          <w:bCs/>
          <w:color w:val="1F3864" w:themeColor="accent1" w:themeShade="80"/>
          <w:sz w:val="16"/>
          <w:szCs w:val="16"/>
        </w:rPr>
      </w:pPr>
      <w:r w:rsidRPr="001228F2">
        <w:rPr>
          <w:rFonts w:cstheme="minorHAnsi"/>
          <w:b/>
          <w:bCs/>
          <w:color w:val="1F3864" w:themeColor="accent1" w:themeShade="80"/>
          <w:sz w:val="16"/>
          <w:szCs w:val="16"/>
        </w:rPr>
        <w:t>w §</w:t>
      </w:r>
      <w:r w:rsidRPr="001228F2">
        <w:rPr>
          <w:b/>
          <w:bCs/>
          <w:color w:val="1F3864" w:themeColor="accent1" w:themeShade="80"/>
          <w:sz w:val="16"/>
          <w:szCs w:val="16"/>
        </w:rPr>
        <w:t xml:space="preserve"> </w:t>
      </w:r>
      <w:r w:rsidRPr="001228F2">
        <w:rPr>
          <w:b/>
          <w:bCs/>
          <w:color w:val="1F3864" w:themeColor="accent1" w:themeShade="80"/>
          <w:kern w:val="16"/>
          <w:sz w:val="16"/>
          <w:szCs w:val="16"/>
        </w:rPr>
        <w:t>14 ust.10 otrzymuje brzmienie:</w:t>
      </w:r>
    </w:p>
    <w:p w14:paraId="32A57F2D" w14:textId="77777777" w:rsidR="00653178" w:rsidRPr="001228F2" w:rsidRDefault="00653178" w:rsidP="00071120">
      <w:pPr>
        <w:spacing w:before="60"/>
        <w:jc w:val="both"/>
        <w:rPr>
          <w:color w:val="1F3864" w:themeColor="accent1" w:themeShade="80"/>
          <w:sz w:val="16"/>
          <w:szCs w:val="16"/>
        </w:rPr>
      </w:pPr>
      <w:r w:rsidRPr="001228F2">
        <w:rPr>
          <w:color w:val="1F3864" w:themeColor="accent1" w:themeShade="80"/>
          <w:sz w:val="16"/>
          <w:szCs w:val="16"/>
        </w:rPr>
        <w:t>„10. Górną granicą odpowiedzialności InterRisk jest:</w:t>
      </w:r>
    </w:p>
    <w:p w14:paraId="120CBB44" w14:textId="7BC22829" w:rsidR="00653178" w:rsidRPr="001228F2" w:rsidRDefault="00653178" w:rsidP="00071120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color w:val="1F3864" w:themeColor="accent1" w:themeShade="80"/>
          <w:sz w:val="16"/>
          <w:szCs w:val="16"/>
        </w:rPr>
      </w:pPr>
      <w:r w:rsidRPr="001228F2">
        <w:rPr>
          <w:color w:val="1F3864" w:themeColor="accent1" w:themeShade="80"/>
          <w:sz w:val="16"/>
          <w:szCs w:val="16"/>
        </w:rPr>
        <w:t>w przypadku Opcji Podstawowej, Opcji Podstawowej Plus, Opcji Ochrona Plus - kwota stanowiąca 200% sumy ubezpieczenia określonej w umowie ubezpieczenia dla Opcji Podstawowej, Opcji Podstawowej Plus, Opcji Ochrona Plus, z zastrzeżeniem pkt. 6);</w:t>
      </w:r>
    </w:p>
    <w:p w14:paraId="0D78D1FC" w14:textId="77777777" w:rsidR="00653178" w:rsidRPr="001228F2" w:rsidRDefault="00653178" w:rsidP="00071120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color w:val="1F3864" w:themeColor="accent1" w:themeShade="80"/>
          <w:sz w:val="16"/>
          <w:szCs w:val="16"/>
        </w:rPr>
      </w:pPr>
      <w:r w:rsidRPr="001228F2">
        <w:rPr>
          <w:color w:val="1F3864" w:themeColor="accent1" w:themeShade="80"/>
          <w:sz w:val="16"/>
          <w:szCs w:val="16"/>
        </w:rPr>
        <w:lastRenderedPageBreak/>
        <w:t xml:space="preserve">w przypadku Opcji Ochrona – kwota stanowiąca 100% sumy ubezpieczenia ustalonej odrębnie dla każdego zdarzenia;  </w:t>
      </w:r>
    </w:p>
    <w:p w14:paraId="6F1C5F73" w14:textId="77777777" w:rsidR="00653178" w:rsidRPr="001228F2" w:rsidRDefault="00653178" w:rsidP="00071120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color w:val="1F3864" w:themeColor="accent1" w:themeShade="80"/>
          <w:sz w:val="16"/>
          <w:szCs w:val="16"/>
        </w:rPr>
      </w:pPr>
      <w:r w:rsidRPr="001228F2">
        <w:rPr>
          <w:color w:val="1F3864" w:themeColor="accent1" w:themeShade="80"/>
          <w:sz w:val="16"/>
          <w:szCs w:val="16"/>
        </w:rPr>
        <w:t>w przypadku Opcji Progresja – kwota stanowiąca 500% sumy ubezpieczenia określonej w umowie ubezpieczenia dla Opcji Progresja, z zastrzeżeniem pkt. 6);</w:t>
      </w:r>
    </w:p>
    <w:p w14:paraId="2E86B3BE" w14:textId="77777777" w:rsidR="00653178" w:rsidRPr="001228F2" w:rsidRDefault="00653178" w:rsidP="00071120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color w:val="1F3864" w:themeColor="accent1" w:themeShade="80"/>
          <w:sz w:val="16"/>
          <w:szCs w:val="16"/>
        </w:rPr>
      </w:pPr>
      <w:r w:rsidRPr="001228F2">
        <w:rPr>
          <w:color w:val="1F3864" w:themeColor="accent1" w:themeShade="80"/>
          <w:sz w:val="16"/>
          <w:szCs w:val="16"/>
        </w:rPr>
        <w:t>w przypadku Opcji Hejt Stop – kwota stanowiąca 100% sumy ubezpieczenia określonej w umowie ubezpieczenia dla Opcji Hejt Stop;</w:t>
      </w:r>
    </w:p>
    <w:p w14:paraId="00AA4855" w14:textId="77777777" w:rsidR="00653178" w:rsidRPr="001228F2" w:rsidRDefault="00653178" w:rsidP="00071120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color w:val="1F3864" w:themeColor="accent1" w:themeShade="80"/>
          <w:sz w:val="16"/>
          <w:szCs w:val="16"/>
        </w:rPr>
      </w:pPr>
      <w:r w:rsidRPr="001228F2">
        <w:rPr>
          <w:color w:val="1F3864" w:themeColor="accent1" w:themeShade="80"/>
          <w:sz w:val="16"/>
          <w:szCs w:val="16"/>
        </w:rPr>
        <w:t>w przypadku Opcji Dodatkowych (D1-D27) – kwota stanowiąca 100% sumy ubezpieczenia określonej w umowie ubezpieczenia dla danej Opcji Dodatkowej D1-D27.</w:t>
      </w:r>
    </w:p>
    <w:p w14:paraId="1FA5A339" w14:textId="77777777" w:rsidR="00653178" w:rsidRPr="001228F2" w:rsidRDefault="00653178" w:rsidP="00071120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color w:val="1F3864" w:themeColor="accent1" w:themeShade="80"/>
          <w:sz w:val="16"/>
          <w:szCs w:val="16"/>
        </w:rPr>
      </w:pPr>
      <w:r w:rsidRPr="001228F2">
        <w:rPr>
          <w:color w:val="1F3864" w:themeColor="accent1" w:themeShade="80"/>
          <w:sz w:val="16"/>
          <w:szCs w:val="16"/>
        </w:rPr>
        <w:t>kwota, o której mowa w pkt. 1) i 3) powiększona o kwotę 200 000 PLN w przypadku ubezpieczenia na wypadek śmierci Ubezpieczonego w wyniku nieszczęśliwego wypadku na terenie placówki oświatowej.”</w:t>
      </w:r>
    </w:p>
    <w:p w14:paraId="307379FB" w14:textId="77777777" w:rsidR="00653178" w:rsidRPr="001228F2" w:rsidRDefault="00653178" w:rsidP="00653178">
      <w:pPr>
        <w:pStyle w:val="Akapitzlist"/>
        <w:ind w:left="0"/>
        <w:rPr>
          <w:color w:val="1F3864" w:themeColor="accent1" w:themeShade="80"/>
          <w:sz w:val="16"/>
          <w:szCs w:val="16"/>
        </w:rPr>
      </w:pPr>
    </w:p>
    <w:p w14:paraId="591B60F8" w14:textId="7E6125B2" w:rsidR="00653178" w:rsidRPr="001228F2" w:rsidRDefault="00653178" w:rsidP="00071120">
      <w:pPr>
        <w:pStyle w:val="Akapitzlist"/>
        <w:numPr>
          <w:ilvl w:val="0"/>
          <w:numId w:val="10"/>
        </w:numPr>
        <w:ind w:left="284" w:hanging="284"/>
        <w:contextualSpacing/>
        <w:rPr>
          <w:b/>
          <w:bCs/>
          <w:color w:val="1F3864" w:themeColor="accent1" w:themeShade="80"/>
          <w:sz w:val="16"/>
          <w:szCs w:val="16"/>
        </w:rPr>
      </w:pPr>
      <w:r w:rsidRPr="001228F2">
        <w:rPr>
          <w:b/>
          <w:bCs/>
          <w:color w:val="1F3864" w:themeColor="accent1" w:themeShade="80"/>
          <w:sz w:val="16"/>
          <w:szCs w:val="16"/>
        </w:rPr>
        <w:t>W tabeli nr 10 zmianie ulega:</w:t>
      </w:r>
    </w:p>
    <w:p w14:paraId="0A63F6EE" w14:textId="77777777" w:rsidR="00653178" w:rsidRPr="001228F2" w:rsidRDefault="00653178" w:rsidP="00071120">
      <w:pPr>
        <w:rPr>
          <w:color w:val="1F3864" w:themeColor="accent1" w:themeShade="80"/>
          <w:sz w:val="16"/>
          <w:szCs w:val="16"/>
        </w:rPr>
      </w:pPr>
      <w:r w:rsidRPr="001228F2">
        <w:rPr>
          <w:color w:val="1F3864" w:themeColor="accent1" w:themeShade="80"/>
          <w:sz w:val="16"/>
          <w:szCs w:val="16"/>
        </w:rPr>
        <w:t>Suma ubezpieczenia (w PLN) w Rodzaju ubezpieczenia „Śmierć Ubezpieczonego w wyniku nieszczęśliwego wypadku na terenie placówki oświatowej”, która dla wszystkich wariantów (od 0-1 do 0-11) jest równa kwocie 200 000 PLN.</w:t>
      </w:r>
    </w:p>
    <w:p w14:paraId="39759F21" w14:textId="77777777" w:rsidR="00653178" w:rsidRPr="001228F2" w:rsidRDefault="00653178" w:rsidP="00653178">
      <w:pPr>
        <w:rPr>
          <w:rFonts w:asciiTheme="minorHAnsi" w:hAnsiTheme="minorHAnsi" w:cstheme="minorHAnsi"/>
          <w:color w:val="1F3864" w:themeColor="accent1" w:themeShade="80"/>
          <w:sz w:val="16"/>
          <w:szCs w:val="16"/>
        </w:rPr>
      </w:pPr>
    </w:p>
    <w:sectPr w:rsidR="00653178" w:rsidRPr="0012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C13"/>
    <w:multiLevelType w:val="hybridMultilevel"/>
    <w:tmpl w:val="1B562260"/>
    <w:lvl w:ilvl="0" w:tplc="02A82BD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bCs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B34F0"/>
    <w:multiLevelType w:val="hybridMultilevel"/>
    <w:tmpl w:val="4C3E4BB8"/>
    <w:lvl w:ilvl="0" w:tplc="1CAC717E">
      <w:start w:val="1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7C7C"/>
    <w:multiLevelType w:val="hybridMultilevel"/>
    <w:tmpl w:val="6BEEF7FA"/>
    <w:lvl w:ilvl="0" w:tplc="844AAD28">
      <w:start w:val="5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D2F26"/>
    <w:multiLevelType w:val="multilevel"/>
    <w:tmpl w:val="C56695F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20"/>
      <w:numFmt w:val="decimal"/>
      <w:lvlText w:val="%3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C319F"/>
    <w:multiLevelType w:val="hybridMultilevel"/>
    <w:tmpl w:val="995E2690"/>
    <w:lvl w:ilvl="0" w:tplc="BF444F02">
      <w:start w:val="6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E2A00"/>
    <w:multiLevelType w:val="hybridMultilevel"/>
    <w:tmpl w:val="825212A4"/>
    <w:lvl w:ilvl="0" w:tplc="2056FF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2491F"/>
    <w:multiLevelType w:val="hybridMultilevel"/>
    <w:tmpl w:val="319A66A2"/>
    <w:lvl w:ilvl="0" w:tplc="C76CF04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1F3864" w:themeColor="accent1" w:themeShade="8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597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226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1029753">
    <w:abstractNumId w:val="3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1976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2763425">
    <w:abstractNumId w:val="3"/>
  </w:num>
  <w:num w:numId="6" w16cid:durableId="1638607188">
    <w:abstractNumId w:val="6"/>
  </w:num>
  <w:num w:numId="7" w16cid:durableId="1142424856">
    <w:abstractNumId w:val="1"/>
  </w:num>
  <w:num w:numId="8" w16cid:durableId="1923756175">
    <w:abstractNumId w:val="5"/>
  </w:num>
  <w:num w:numId="9" w16cid:durableId="910433589">
    <w:abstractNumId w:val="2"/>
  </w:num>
  <w:num w:numId="10" w16cid:durableId="841747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E6"/>
    <w:rsid w:val="00071120"/>
    <w:rsid w:val="001228F2"/>
    <w:rsid w:val="00231CFA"/>
    <w:rsid w:val="003D73EF"/>
    <w:rsid w:val="003F5C3E"/>
    <w:rsid w:val="005056C8"/>
    <w:rsid w:val="00543B49"/>
    <w:rsid w:val="005C033D"/>
    <w:rsid w:val="00632FE6"/>
    <w:rsid w:val="00653178"/>
    <w:rsid w:val="0067695F"/>
    <w:rsid w:val="00A0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8AF1"/>
  <w15:chartTrackingRefBased/>
  <w15:docId w15:val="{3FAA901E-D255-4024-AE84-67A3981E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FE6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03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32FE6"/>
    <w:pPr>
      <w:spacing w:after="120" w:line="276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FE6"/>
    <w:rPr>
      <w:rFonts w:ascii="Calibri" w:hAnsi="Calibri" w:cs="Calibri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32FE6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632FE6"/>
    <w:pPr>
      <w:ind w:left="720"/>
    </w:pPr>
  </w:style>
  <w:style w:type="paragraph" w:customStyle="1" w:styleId="wordsection1">
    <w:name w:val="wordsection1"/>
    <w:basedOn w:val="Normalny"/>
    <w:uiPriority w:val="99"/>
    <w:rsid w:val="006769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03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Pogwizd, Jadwiga</dc:creator>
  <cp:keywords/>
  <dc:description/>
  <cp:lastModifiedBy>Pogwizd, Jadwiga</cp:lastModifiedBy>
  <cp:revision>3</cp:revision>
  <dcterms:created xsi:type="dcterms:W3CDTF">2022-08-17T18:44:00Z</dcterms:created>
  <dcterms:modified xsi:type="dcterms:W3CDTF">2022-08-17T18:44:00Z</dcterms:modified>
</cp:coreProperties>
</file>